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7.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4C4CE83D"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vadovo</w:t>
      </w:r>
    </w:p>
    <w:p w14:paraId="28B2824F" w14:textId="098CD285"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00181B4E">
        <w:rPr>
          <w:rFonts w:ascii="Trebuchet MS" w:hAnsi="Trebuchet MS" w:cstheme="minorHAnsi"/>
        </w:rPr>
        <w:t>-02</w:t>
      </w:r>
      <w:r w:rsidR="00882CC8">
        <w:rPr>
          <w:rFonts w:ascii="Trebuchet MS" w:hAnsi="Trebuchet MS" w:cstheme="minorHAnsi"/>
        </w:rPr>
        <w:t>-</w:t>
      </w:r>
      <w:r w:rsidR="00181B4E">
        <w:rPr>
          <w:rFonts w:ascii="Trebuchet MS" w:hAnsi="Trebuchet MS" w:cstheme="minorHAnsi"/>
        </w:rPr>
        <w:t>21</w:t>
      </w:r>
      <w:r w:rsidR="008F62D2">
        <w:rPr>
          <w:rFonts w:ascii="Trebuchet MS" w:hAnsi="Trebuchet MS" w:cstheme="minorHAnsi"/>
        </w:rPr>
        <w:t xml:space="preserve"> </w:t>
      </w:r>
      <w:r w:rsidRPr="00A31EF3">
        <w:rPr>
          <w:rFonts w:ascii="Trebuchet MS" w:hAnsi="Trebuchet MS" w:cstheme="minorHAnsi"/>
        </w:rPr>
        <w:t>d.</w:t>
      </w:r>
    </w:p>
    <w:p w14:paraId="28B28250" w14:textId="367A7187"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181B4E">
        <w:rPr>
          <w:rFonts w:ascii="Trebuchet MS" w:hAnsi="Trebuchet MS" w:cstheme="minorHAnsi"/>
        </w:rPr>
        <w:t>24IS-55</w:t>
      </w:r>
      <w:r w:rsidR="008F62D2">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882CC8"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882CC8"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882CC8"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882CC8"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882CC8"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galia 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аr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aukštos įtampos nuolatinė srovė (angl. HVDC – high voltage direct</w:t>
            </w:r>
            <w:r>
              <w:rPr>
                <w:rFonts w:ascii="Trebuchet MS" w:hAnsi="Trebuchet MS" w:cstheme="minorHAnsi"/>
              </w:rPr>
              <w:t xml:space="preserve"> </w:t>
            </w:r>
            <w:r w:rsidRPr="008D3EC5">
              <w:rPr>
                <w:rFonts w:ascii="Trebuchet MS" w:hAnsi="Trebuchet MS" w:cstheme="minorHAnsi"/>
              </w:rPr>
              <w:t>current)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transformatoriaus (ritės) neutralė;</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ryšių elementas (kondensatorius, užtvėriklio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Narveliuose, kuriuose nėra jungtuvų, pvz., įtampos ar savųjų reikmių transformatorių prijunginiuose,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L-Klaipėda.Marios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ST/ĮT-Klaipėda.Marios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RIB-Klaipėda</w:t>
            </w:r>
            <w:r w:rsidR="00851A93">
              <w:rPr>
                <w:rFonts w:ascii="Trebuchet MS" w:hAnsi="Trebuchet MS"/>
              </w:rPr>
              <w:t>.</w:t>
            </w:r>
            <w:r>
              <w:rPr>
                <w:rFonts w:ascii="Trebuchet MS" w:hAnsi="Trebuchet MS"/>
              </w:rPr>
              <w:t>Marios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ST-Pabalvė</w:t>
            </w:r>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„Pabalvės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110 kV įtampos tarpšyninio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r w:rsidR="00585830">
              <w:rPr>
                <w:rFonts w:ascii="Trebuchet MS" w:hAnsi="Trebuchet MS"/>
              </w:rPr>
              <w:t>Jašiūnai</w:t>
            </w:r>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autotransformatorių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r w:rsidR="004E04AD" w:rsidRPr="00B25D63">
              <w:rPr>
                <w:rFonts w:ascii="Trebuchet MS" w:hAnsi="Trebuchet MS" w:cstheme="minorHAnsi"/>
              </w:rPr>
              <w:t>ųjų</w:t>
            </w:r>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r w:rsidR="002B2C76" w:rsidRPr="00B25D63">
              <w:rPr>
                <w:rFonts w:ascii="Trebuchet MS" w:hAnsi="Trebuchet MS" w:cstheme="minorHAnsi"/>
              </w:rPr>
              <w:t>ųjų</w:t>
            </w:r>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r w:rsidR="00D44590" w:rsidRPr="00B25D63">
              <w:rPr>
                <w:rFonts w:ascii="Trebuchet MS" w:hAnsi="Trebuchet MS" w:cstheme="minorHAnsi"/>
              </w:rPr>
              <w:t>ketvirtas</w:t>
            </w:r>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r w:rsidR="002B2C76" w:rsidRPr="00B25D63">
              <w:rPr>
                <w:rFonts w:ascii="Trebuchet MS" w:hAnsi="Trebuchet MS" w:cstheme="minorHAnsi"/>
              </w:rPr>
              <w:t>ųjų</w:t>
            </w:r>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r w:rsidR="002B2C76" w:rsidRPr="00B25D63">
              <w:rPr>
                <w:rFonts w:ascii="Trebuchet MS" w:hAnsi="Trebuchet MS" w:cstheme="minorHAnsi"/>
              </w:rPr>
              <w:t>ųjų</w:t>
            </w:r>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I-ųjų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 xml:space="preserve">aparato techninės paskirties pavadinimo pirmosios raidės, pvz.: ŠS, LS, LŽ, SJ ir kt., taip pat komutavimo aparatų padėties užrašai: „Išj.“ </w:t>
      </w:r>
      <w:r w:rsidR="4500B901" w:rsidRPr="45DA09A4">
        <w:rPr>
          <w:rFonts w:ascii="Trebuchet MS" w:hAnsi="Trebuchet MS" w:cstheme="minorBidi"/>
        </w:rPr>
        <w:t xml:space="preserve">ir </w:t>
      </w:r>
      <w:r w:rsidRPr="45DA09A4">
        <w:rPr>
          <w:rFonts w:ascii="Trebuchet MS" w:hAnsi="Trebuchet MS" w:cstheme="minorBidi"/>
        </w:rPr>
        <w:t>„Įj.“.</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narvelių rašomų prijunginių pavadinimų raidžių aukštis 50 mm, komutavimo aparatų techninės paskirties pavadinimų – 35-50 mm, užrašų „Išj.“ </w:t>
      </w:r>
      <w:r w:rsidR="6D804B81" w:rsidRPr="45DA09A4">
        <w:rPr>
          <w:rFonts w:ascii="Trebuchet MS" w:hAnsi="Trebuchet MS" w:cstheme="minorBidi"/>
        </w:rPr>
        <w:t xml:space="preserve">ir </w:t>
      </w:r>
      <w:r w:rsidRPr="45DA09A4">
        <w:rPr>
          <w:rFonts w:ascii="Trebuchet MS" w:hAnsi="Trebuchet MS" w:cstheme="minorBidi"/>
        </w:rPr>
        <w:t>„Įj.“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(skydelio, rinklės)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(autotransformatorių), šynas ir pan. Kai skydas (spinta) skirtas keliems prijunginiams,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r w:rsidR="4D8EE01E" w:rsidRPr="45DA09A4">
        <w:rPr>
          <w:rFonts w:ascii="Trebuchet MS" w:hAnsi="Trebuchet MS" w:cstheme="minorBidi"/>
        </w:rPr>
        <w:t xml:space="preserve">rinklėse)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rinklėms),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„Gnybtynas“, pvz.: T-1 gnybtynas; </w:t>
      </w:r>
      <w:r w:rsidR="009231D9">
        <w:rPr>
          <w:rFonts w:ascii="Trebuchet MS" w:hAnsi="Trebuchet MS" w:cstheme="minorBidi"/>
        </w:rPr>
        <w:t>T-101 gnybty</w:t>
      </w:r>
      <w:r w:rsidR="00034646">
        <w:rPr>
          <w:rFonts w:ascii="Trebuchet MS" w:hAnsi="Trebuchet MS" w:cstheme="minorBidi"/>
        </w:rPr>
        <w:t>nas</w:t>
      </w:r>
      <w:r w:rsidR="001B387C">
        <w:rPr>
          <w:rFonts w:ascii="Trebuchet MS" w:hAnsi="Trebuchet MS" w:cstheme="minorBidi"/>
        </w:rPr>
        <w:t>;</w:t>
      </w:r>
      <w:r w:rsidR="00034646">
        <w:rPr>
          <w:rFonts w:ascii="Trebuchet MS" w:hAnsi="Trebuchet MS" w:cstheme="minorBidi"/>
        </w:rPr>
        <w:t xml:space="preserve"> L-Vilnius gnybtynas;</w:t>
      </w:r>
      <w:r w:rsidRPr="45DA09A4">
        <w:rPr>
          <w:rFonts w:ascii="Trebuchet MS" w:hAnsi="Trebuchet MS" w:cstheme="minorBidi"/>
        </w:rPr>
        <w:t xml:space="preserve"> ĮT-101 gnybtynas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s numeris, pavyzdžiui: L-Vilnius gnybtynas Nr. 1, L-Vilnius gnybtynas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turi būti nurodyta abiejų galų, kuriuose jungiamas laidas, gnybtų rinklės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kabelių laidininkų žymių turi būti nurodyta kabelio pavadinimas (pagal darbo projekto principines schemas ir kabelinį žurnalą), gnybtų rinklės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Savųjų reikmių skyduose, ant 0,4 kV saugiklių tvirtinimo konstrukcijų, užrašoma saugiklių tirptukų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r w:rsidR="00563B29" w:rsidRPr="3E5537AE">
        <w:rPr>
          <w:rFonts w:ascii="Trebuchet MS" w:hAnsi="Trebuchet MS" w:cstheme="minorBidi"/>
        </w:rPr>
        <w:t>Drawing Po</w:t>
      </w:r>
      <w:r w:rsidR="005F2FBC" w:rsidRPr="3E5537AE">
        <w:rPr>
          <w:rFonts w:ascii="Trebuchet MS" w:hAnsi="Trebuchet MS" w:cstheme="minorBidi"/>
        </w:rPr>
        <w:t>cket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pastotės KSSRS vienlinijinė</w:t>
      </w:r>
      <w:r w:rsidR="00B64474">
        <w:rPr>
          <w:rFonts w:ascii="Trebuchet MS" w:hAnsi="Trebuchet MS" w:cstheme="minorBidi"/>
        </w:rPr>
        <w:t>s</w:t>
      </w:r>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SSRS vienlinijinė</w:t>
      </w:r>
      <w:r w:rsidR="00B64474" w:rsidRPr="00ED3B50">
        <w:rPr>
          <w:rFonts w:ascii="Trebuchet MS" w:hAnsi="Trebuchet MS" w:cstheme="minorBidi"/>
        </w:rPr>
        <w:t>s</w:t>
      </w:r>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Linijos atšaka, kuri neilgesnė už 4 tarpatramius, nepavadinama ir priskiriama prie pagrindinės OL, o jei atšaka ilgesnė už 4 tarpatramius,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Dvigrandės linijos atskiros grandys pavadinamos pagal tuos pačius principus, kaip viengrandės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Jeigu OL yra atšaka, kuri neilgesnė už 4 tarpatramius, tai jos atramos numeruojamos trupmeniniu ženklu, kur skaitiklyje rašomas atsišakojimo atramos numeris, o vardiklyje – atšakos atramos eilės numeris, skaitant nuo pagrindinės linijos atsišakojimo atramos, pvz.: 30/1; 30/2; 30/3; 30/4. Jeigu atšaka ilgesnė už 4 tarpatramius,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Jei OL yra dvigrandė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pvz. KAUNAS–JONAVA I (KN–JN I), antroji grandis KAUNAS–JONAVA II (KN–JN 2). Šiuo atveju atramos numeris abiem grandims yra bendras. Kai dvigrandės linijos atskiros grandys viename ar abiejuose galuose jungia skirtingas pastotes, tai dvigrandžių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Int.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Int.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Int.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angl. Switch Fuse</w:t>
      </w:r>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(-ys);</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aa, ab, ... az,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prievadus numeruoti pagal ant įrangos prievadų esamus numerius pridedant raidę p arba tais simboliais, kurie užrašyti prie prievado; žymėjimo pvz.: 1p, 9p, 24p, Eth2, G5, Mng;</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r w:rsidR="001327CC">
              <w:rPr>
                <w:rFonts w:ascii="Trebuchet MS" w:hAnsi="Trebuchet MS" w:cs="Calibri"/>
                <w:sz w:val="12"/>
                <w:szCs w:val="16"/>
              </w:rPr>
              <w:t>Iv</w:t>
            </w:r>
            <w:r w:rsidR="00CD72BF">
              <w:rPr>
                <w:rFonts w:ascii="Trebuchet MS" w:hAnsi="Trebuchet MS" w:cs="Calibri"/>
                <w:sz w:val="12"/>
                <w:szCs w:val="16"/>
              </w:rPr>
              <w:t>ard.</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(mH)</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(kHz)</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Aukšto dažnio užtvė</w:t>
            </w:r>
            <w:r w:rsidR="00B767A0">
              <w:rPr>
                <w:rFonts w:ascii="Trebuchet MS" w:hAnsi="Trebuchet MS" w:cs="Calibri"/>
                <w:sz w:val="16"/>
                <w:szCs w:val="18"/>
              </w:rPr>
              <w:t>riklis</w:t>
            </w:r>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cos(φ) / I</w:t>
            </w:r>
            <w:r w:rsidRPr="0013255B">
              <w:rPr>
                <w:rFonts w:ascii="Trebuchet MS" w:hAnsi="Trebuchet MS" w:cs="Calibri"/>
                <w:sz w:val="12"/>
                <w:szCs w:val="16"/>
                <w:vertAlign w:val="subscript"/>
              </w:rPr>
              <w:t>Nmax</w:t>
            </w:r>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r w:rsidRPr="5EB50878">
        <w:rPr>
          <w:rFonts w:ascii="Trebuchet MS" w:hAnsi="Trebuchet MS" w:cs="Calibri"/>
          <w:sz w:val="14"/>
          <w:szCs w:val="14"/>
        </w:rPr>
        <w:t>cos(φ) – galios faktorius; I</w:t>
      </w:r>
      <w:r w:rsidRPr="5EB50878">
        <w:rPr>
          <w:rFonts w:ascii="Trebuchet MS" w:hAnsi="Trebuchet MS" w:cs="Calibri"/>
          <w:sz w:val="14"/>
          <w:szCs w:val="14"/>
          <w:vertAlign w:val="subscript"/>
        </w:rPr>
        <w:t>Nmax</w:t>
      </w:r>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autotransformatoriai</w:t>
            </w:r>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ir 10 kV reguliavimo transform</w:t>
            </w:r>
            <w:r w:rsidR="001A2EA4" w:rsidRPr="001346DD">
              <w:rPr>
                <w:rFonts w:ascii="Trebuchet MS" w:hAnsi="Trebuchet MS"/>
                <w:sz w:val="18"/>
              </w:rPr>
              <w:t>atoriaia</w:t>
            </w:r>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(tripoliai)</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(tripoliai)</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(užtvėriklio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r>
              <w:rPr>
                <w:rFonts w:ascii="Trebuchet MS" w:hAnsi="Trebuchet MS"/>
                <w:sz w:val="18"/>
              </w:rPr>
              <w:t>Užtvėriklio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Ant užtvėriklio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330-400 kV autotransformatorių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181B4E">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pt;height:338.6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Dense Wavelenght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RedBox</w:t>
            </w:r>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(bendrapastotinis)</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 multiplekseris</w:t>
            </w:r>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Plesiochronous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Optoelektrinis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modeminės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Radio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OutDoor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Full OutDoor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InDoor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Communications Manhole, Well</w:t>
            </w:r>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SDH multiplekseris</w:t>
            </w:r>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r w:rsidRPr="002C1767">
        <w:rPr>
          <w:rFonts w:ascii="Trebuchet MS" w:hAnsi="Trebuchet MS"/>
        </w:rPr>
        <w:t>Lentėlė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Fibre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FireWall</w:t>
            </w:r>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Pastaba: žalia spalva apvesti elektros įrenginiai reiškia valdymo prijunginį.</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882CC8"/>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B4E"/>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2CC8"/>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865"/>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9.emf"/><Relationship Id="rId95" Type="http://schemas.openxmlformats.org/officeDocument/2006/relationships/image" Target="media/image7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7.png"/><Relationship Id="rId69" Type="http://schemas.openxmlformats.org/officeDocument/2006/relationships/image" Target="media/image52.jpg"/><Relationship Id="rId113" Type="http://schemas.openxmlformats.org/officeDocument/2006/relationships/customXml" Target="../customXml/item5.xml"/><Relationship Id="rId80" Type="http://schemas.openxmlformats.org/officeDocument/2006/relationships/header" Target="header2.xml"/><Relationship Id="rId85" Type="http://schemas.openxmlformats.org/officeDocument/2006/relationships/image" Target="media/image64.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emf"/><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3.JPG"/><Relationship Id="rId75" Type="http://schemas.openxmlformats.org/officeDocument/2006/relationships/image" Target="media/image56.jpeg"/><Relationship Id="rId91" Type="http://schemas.openxmlformats.org/officeDocument/2006/relationships/image" Target="media/image70.em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footer" Target="footer10.xml"/><Relationship Id="rId61" Type="http://schemas.openxmlformats.org/officeDocument/2006/relationships/image" Target="media/image45.jpeg"/><Relationship Id="rId82" Type="http://schemas.openxmlformats.org/officeDocument/2006/relationships/image" Target="media/image61.jpeg"/><Relationship Id="rId19" Type="http://schemas.openxmlformats.org/officeDocument/2006/relationships/image" Target="media/image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jp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footer" Target="footer6.xml"/><Relationship Id="rId83" Type="http://schemas.openxmlformats.org/officeDocument/2006/relationships/image" Target="media/image62.jpeg"/><Relationship Id="rId88" Type="http://schemas.openxmlformats.org/officeDocument/2006/relationships/image" Target="media/image67.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8a885650-4858-4bf3-9c1b-fc05fd27c94a">
      <UserInfo>
        <DisplayName>Feliksas Srebalius</DisplayName>
        <AccountId>68</AccountId>
        <AccountType/>
      </UserInfo>
      <UserInfo>
        <DisplayName>Gintaras Stasionis</DisplayName>
        <AccountId>71</AccountId>
        <AccountType/>
      </UserInfo>
    </SharedWithUsers>
    <Lygiagretus xmlns="58896280-883f-49e1-8f2c-86b01e3ff616">
      <UserInfo>
        <DisplayName/>
        <AccountId xsi:nil="true"/>
        <AccountType/>
      </UserInfo>
    </Lygiagretus>
    <_dlc_DocIdUrl xmlns="58896280-883f-49e1-8f2c-86b01e3ff616">
      <Url>https://projektai.intranet.litgrid.eu/PWA/OL Kelmė-Kražiai/_layouts/15/DocIdRedir.aspx?ID=PVIS-1607524344-90</Url>
      <Description>PVIS-1607524344-90</Description>
    </_dlc_DocIdUrl>
    <Nuoseklūs xmlns="58896280-883f-49e1-8f2c-86b01e3ff616">
      <UserInfo>
        <DisplayName/>
        <AccountId xsi:nil="true"/>
        <AccountType/>
      </UserInfo>
    </Nuoseklūs>
    <_dlc_DocId xmlns="58896280-883f-49e1-8f2c-86b01e3ff616">PVIS-1607524344-90</_dlc_DocId>
    <_dlc_DocIdPersistId xmlns="58896280-883f-49e1-8f2c-86b01e3ff61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F1E174D1246E9C4FB3AA066F238A59B9" ma:contentTypeVersion="1" ma:contentTypeDescription="" ma:contentTypeScope="" ma:versionID="aaae567892fde70f9202de7cbb93d33b">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1ead26b132afce1996755af369506d7f"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23BE227C-DFFB-4EEA-B5E5-D7D7BFCCE0BB}"/>
</file>

<file path=customXml/itemProps5.xml><?xml version="1.0" encoding="utf-8"?>
<ds:datastoreItem xmlns:ds="http://schemas.openxmlformats.org/officeDocument/2006/customXml" ds:itemID="{520759A3-D0ED-4CAD-9B53-70ECA9B7C7D3}"/>
</file>

<file path=docProps/app.xml><?xml version="1.0" encoding="utf-8"?>
<Properties xmlns="http://schemas.openxmlformats.org/officeDocument/2006/extended-properties" xmlns:vt="http://schemas.openxmlformats.org/officeDocument/2006/docPropsVTypes">
  <Template>Normal</Template>
  <TotalTime>5</TotalTime>
  <Pages>56</Pages>
  <Words>52701</Words>
  <Characters>30041</Characters>
  <Application>Microsoft Office Word</Application>
  <DocSecurity>0</DocSecurity>
  <Lines>250</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82577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Kazimieras Ivanauskas</cp:lastModifiedBy>
  <cp:revision>4</cp:revision>
  <cp:lastPrinted>2024-02-07T14:04:00Z</cp:lastPrinted>
  <dcterms:created xsi:type="dcterms:W3CDTF">2024-02-22T09:29:00Z</dcterms:created>
  <dcterms:modified xsi:type="dcterms:W3CDTF">2024-02-22T09:34:00Z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0x01010066872F3CC8F7D84995438B893169A0800200F1E174D1246E9C4FB3AA066F238A59B9</vt:lpwstr>
  </property>
  <property fmtid="{D5CDD505-2E9C-101B-9397-08002B2CF9AE}" pid="10" name="_dlc_DocIdItemGuid">
    <vt:lpwstr>a9a72d64-d73a-4e68-8d18-52be29e3d894</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